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keepNext w:val="0"/>
        <w:keepLines w:val="0"/>
        <w:pageBreakBefore w:val="0"/>
        <w:widowControl/>
        <w:kinsoku/>
        <w:wordWrap/>
        <w:overflowPunct/>
        <w:topLinePunct w:val="0"/>
        <w:autoSpaceDE/>
        <w:autoSpaceDN/>
        <w:bidi w:val="0"/>
        <w:adjustRightInd/>
        <w:snapToGrid/>
        <w:spacing w:after="0"/>
        <w:textAlignment w:val="auto"/>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
        </w:rPr>
        <w:t>4</w:t>
      </w:r>
      <w:r>
        <w:tab/>
      </w:r>
      <w:r>
        <w:rPr>
          <w:rFonts w:hint="eastAsia"/>
        </w:rPr>
        <w:t>R2-23</w:t>
      </w:r>
      <w:r>
        <w:rPr>
          <w:rFonts w:hint="eastAsia" w:eastAsia="宋体"/>
          <w:lang w:val="en-US" w:eastAsia="zh-CN"/>
        </w:rPr>
        <w:t>12801</w:t>
      </w:r>
    </w:p>
    <w:p>
      <w:pPr>
        <w:keepNext w:val="0"/>
        <w:keepLines w:val="0"/>
        <w:pageBreakBefore w:val="0"/>
        <w:widowControl/>
        <w:suppressLineNumbers w:val="0"/>
        <w:kinsoku/>
        <w:wordWrap/>
        <w:overflowPunct/>
        <w:topLinePunct w:val="0"/>
        <w:autoSpaceDE/>
        <w:autoSpaceDN/>
        <w:bidi w:val="0"/>
        <w:adjustRightInd/>
        <w:snapToGrid/>
        <w:spacing w:after="0"/>
        <w:jc w:val="left"/>
        <w:textAlignment w:val="auto"/>
        <w:rPr>
          <w:rFonts w:cs="Arial"/>
          <w:sz w:val="22"/>
        </w:rPr>
      </w:pPr>
      <w:r>
        <w:rPr>
          <w:rFonts w:hint="eastAsia" w:ascii="Arial" w:hAnsi="Arial" w:cs="Arial"/>
          <w:b/>
          <w:bCs/>
          <w:kern w:val="0"/>
          <w:sz w:val="24"/>
          <w:lang w:val="en-US" w:eastAsia="zh-CN"/>
        </w:rPr>
        <w:t>Chicago, USA, Nov. 13th – 17th, 2023</w:t>
      </w:r>
    </w:p>
    <w:p>
      <w:pPr>
        <w:pStyle w:val="41"/>
        <w:spacing w:after="0"/>
        <w:rPr>
          <w:rFonts w:cs="Arial"/>
          <w:sz w:val="22"/>
        </w:rPr>
      </w:pPr>
    </w:p>
    <w:p>
      <w:pPr>
        <w:pStyle w:val="41"/>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val="en-US" w:eastAsia="zh-CN"/>
        </w:rPr>
        <w:t>3</w:t>
      </w:r>
    </w:p>
    <w:p>
      <w:pPr>
        <w:pStyle w:val="41"/>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1"/>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eastAsia="宋体" w:cs="Arial"/>
          <w:sz w:val="22"/>
          <w:lang w:eastAsia="zh-CN"/>
        </w:rPr>
      </w:pPr>
      <w:r>
        <w:rPr>
          <w:rFonts w:cs="Arial"/>
          <w:sz w:val="22"/>
        </w:rPr>
        <w:t>Title:</w:t>
      </w:r>
      <w:r>
        <w:rPr>
          <w:rFonts w:cs="Arial"/>
          <w:sz w:val="22"/>
        </w:rPr>
        <w:tab/>
      </w:r>
      <w:r>
        <w:rPr>
          <w:rFonts w:hint="eastAsia" w:eastAsia="宋体" w:cs="Arial"/>
          <w:sz w:val="22"/>
          <w:lang w:val="en-US" w:eastAsia="zh"/>
        </w:rPr>
        <w:t xml:space="preserve">Remaining issue </w:t>
      </w:r>
      <w:r>
        <w:rPr>
          <w:rFonts w:hint="eastAsia" w:eastAsia="宋体"/>
          <w:sz w:val="22"/>
          <w:lang w:eastAsia="zh-CN"/>
        </w:rPr>
        <w:t>on QoE measurement for NR-DC</w:t>
      </w:r>
    </w:p>
    <w:p>
      <w:pPr>
        <w:pStyle w:val="41"/>
        <w:keepNext w:val="0"/>
        <w:keepLines w:val="0"/>
        <w:pageBreakBefore w:val="0"/>
        <w:widowControl/>
        <w:kinsoku/>
        <w:wordWrap/>
        <w:overflowPunct/>
        <w:topLinePunct w:val="0"/>
        <w:autoSpaceDE/>
        <w:autoSpaceDN/>
        <w:bidi w:val="0"/>
        <w:adjustRightInd/>
        <w:snapToGrid/>
        <w:spacing w:after="137" w:afterLines="50" w:line="300" w:lineRule="auto"/>
        <w:textAlignment w:val="auto"/>
        <w:rPr>
          <w:color w:val="FF0000"/>
          <w:sz w:val="22"/>
        </w:rPr>
      </w:pPr>
      <w:r>
        <w:rPr>
          <w:rFonts w:cs="Arial"/>
          <w:sz w:val="22"/>
        </w:rPr>
        <w:t>Document for:</w:t>
      </w:r>
      <w:r>
        <w:rPr>
          <w:rFonts w:cs="Arial"/>
          <w:sz w:val="22"/>
        </w:rPr>
        <w:tab/>
      </w:r>
      <w:r>
        <w:rPr>
          <w:rFonts w:cs="Arial"/>
          <w:sz w:val="22"/>
        </w:rPr>
        <w:t>Discussion and Decision</w:t>
      </w:r>
    </w:p>
    <w:p>
      <w:pPr>
        <w:pStyle w:val="3"/>
        <w:rPr>
          <w:rFonts w:cs="Arial"/>
          <w:b/>
          <w:bCs/>
          <w:lang w:val="en-US"/>
        </w:rPr>
      </w:pPr>
      <w:r>
        <w:rPr>
          <w:rFonts w:cs="Arial"/>
          <w:b/>
          <w:bCs/>
          <w:lang w:val="en-US"/>
        </w:rPr>
        <w:t>Introduction</w:t>
      </w:r>
    </w:p>
    <w:p>
      <w:pPr>
        <w:spacing w:before="120" w:beforeLines="50" w:after="100"/>
        <w:jc w:val="both"/>
        <w:textAlignment w:val="center"/>
        <w:rPr>
          <w:rFonts w:hint="default" w:eastAsia="宋体"/>
          <w:lang w:val="en-US" w:eastAsia="zh-CN"/>
        </w:rPr>
      </w:pPr>
      <w:r>
        <w:rPr>
          <w:rFonts w:hint="eastAsia" w:eastAsia="宋体"/>
          <w:lang w:val="en-US" w:eastAsia="zh-CN"/>
        </w:rPr>
        <w:t>The contribution intends to discuss remaining issues on QoE support in NR-DC with consideration on RAN2 progress made last meeting and the email discussions[1].</w:t>
      </w:r>
    </w:p>
    <w:p>
      <w:pPr>
        <w:pStyle w:val="3"/>
        <w:rPr>
          <w:rFonts w:cs="Arial"/>
          <w:b/>
          <w:lang w:val="en-US"/>
        </w:rPr>
      </w:pPr>
      <w:r>
        <w:rPr>
          <w:rFonts w:cs="Arial"/>
          <w:b/>
          <w:bCs/>
          <w:lang w:val="en-US"/>
        </w:rPr>
        <w:t xml:space="preserve">Discussion </w:t>
      </w:r>
    </w:p>
    <w:p>
      <w:pPr>
        <w:pStyle w:val="2"/>
        <w:rPr>
          <w:rFonts w:hint="eastAsia" w:ascii="Times New Roman" w:hAnsi="Times New Roman" w:cs="Times New Roman" w:eastAsiaTheme="minorEastAsia"/>
          <w:b/>
          <w:bCs w:val="0"/>
          <w:sz w:val="24"/>
          <w:szCs w:val="24"/>
          <w:u w:val="single"/>
          <w:lang w:val="en-US" w:eastAsia="zh-CN" w:bidi="ar-SA"/>
        </w:rPr>
      </w:pPr>
      <w:bookmarkStart w:id="0" w:name="OLE_LINK2"/>
      <w:r>
        <w:rPr>
          <w:rFonts w:hint="eastAsia" w:cs="Times New Roman"/>
          <w:b/>
          <w:bCs/>
          <w:sz w:val="24"/>
          <w:szCs w:val="24"/>
          <w:u w:val="single"/>
          <w:lang w:val="en-US" w:eastAsia="zh-CN"/>
        </w:rPr>
        <w:t>RVQoE reporting</w:t>
      </w:r>
    </w:p>
    <w:bookmarkEnd w:id="0"/>
    <w:p>
      <w:pPr>
        <w:pStyle w:val="67"/>
        <w:ind w:left="0" w:leftChars="0" w:firstLine="0" w:firstLineChars="0"/>
        <w:jc w:val="both"/>
        <w:rPr>
          <w:rFonts w:hint="default"/>
          <w:lang w:val="en-US" w:eastAsia="zh-CN"/>
        </w:rPr>
      </w:pPr>
      <w:bookmarkStart w:id="1" w:name="_Hlk83889356"/>
      <w:bookmarkStart w:id="2" w:name="_Hlk83889312"/>
      <w:r>
        <w:rPr>
          <w:rFonts w:hint="eastAsia" w:eastAsia="宋体"/>
          <w:lang w:val="en-US" w:eastAsia="zh-CN"/>
        </w:rPr>
        <w:t>Based on the email discussions, t</w:t>
      </w:r>
      <w:r>
        <w:rPr>
          <w:rFonts w:hint="eastAsia"/>
          <w:lang w:val="en-US" w:eastAsia="zh-CN"/>
        </w:rPr>
        <w:t xml:space="preserve">he remaining issues is on </w:t>
      </w:r>
      <w:r>
        <w:rPr>
          <w:rFonts w:hint="default"/>
          <w:lang w:val="en-US" w:eastAsia="zh-CN"/>
        </w:rPr>
        <w:t xml:space="preserve"> whether the RVQoE report should be discarded and not stored and reported later</w:t>
      </w:r>
      <w:r>
        <w:rPr>
          <w:rFonts w:hint="eastAsia"/>
          <w:lang w:val="en-US" w:eastAsia="zh-CN"/>
        </w:rPr>
        <w:t xml:space="preserve"> if </w:t>
      </w:r>
      <w:r>
        <w:rPr>
          <w:rFonts w:hint="default"/>
          <w:lang w:val="en-US" w:eastAsia="zh-CN"/>
        </w:rPr>
        <w:t>UE cannot send RVQoE report because the configured RVQoE specific SRB is not available</w:t>
      </w:r>
      <w:r>
        <w:rPr>
          <w:rFonts w:hint="eastAsia"/>
          <w:lang w:val="en-US" w:eastAsia="zh-CN"/>
        </w:rPr>
        <w:t>. In our understanding</w:t>
      </w:r>
      <w:r>
        <w:rPr>
          <w:rFonts w:hint="eastAsia" w:cs="Times New Roman"/>
          <w:bCs/>
          <w:lang w:val="en-US" w:eastAsia="zh-CN"/>
        </w:rPr>
        <w:t xml:space="preserve"> RVQoE </w:t>
      </w:r>
      <w:r>
        <w:rPr>
          <w:rFonts w:hint="eastAsia"/>
          <w:lang w:val="en-US" w:eastAsia="zh-CN"/>
        </w:rPr>
        <w:t xml:space="preserve">associated to SCG is for optimizing radio resource efficiency in SCG. If </w:t>
      </w:r>
      <w:r>
        <w:rPr>
          <w:rFonts w:hint="default"/>
          <w:lang w:val="en-US" w:eastAsia="zh-CN"/>
        </w:rPr>
        <w:t xml:space="preserve"> the configured RVQoE specific SRB is not available</w:t>
      </w:r>
      <w:r>
        <w:rPr>
          <w:rFonts w:hint="eastAsia"/>
          <w:lang w:val="en-US" w:eastAsia="zh-CN"/>
        </w:rPr>
        <w:t>, then for most the cases the RVQoE associated to SCG is useless. Furthermore,</w:t>
      </w:r>
      <w:r>
        <w:rPr>
          <w:rFonts w:hint="eastAsia" w:cs="Times New Roman"/>
          <w:bCs/>
          <w:lang w:eastAsia="zh-CN"/>
        </w:rPr>
        <w:t xml:space="preserve"> RAN</w:t>
      </w:r>
      <w:r>
        <w:rPr>
          <w:rFonts w:hint="eastAsia" w:cs="Times New Roman"/>
          <w:bCs/>
          <w:lang w:val="en-US" w:eastAsia="zh-CN"/>
        </w:rPr>
        <w:t>2</w:t>
      </w:r>
      <w:r>
        <w:rPr>
          <w:rFonts w:hint="eastAsia" w:cs="Times New Roman"/>
          <w:bCs/>
          <w:lang w:eastAsia="zh-CN"/>
        </w:rPr>
        <w:t xml:space="preserve"> has </w:t>
      </w:r>
      <w:r>
        <w:rPr>
          <w:rFonts w:hint="eastAsia" w:cs="Times New Roman"/>
          <w:bCs/>
          <w:lang w:val="en-US" w:eastAsia="zh-CN"/>
        </w:rPr>
        <w:t xml:space="preserve">agreed that UE is not required to buffer the RVQoE report when UE cannot send RVQoE report because the configured RVQoE specific SRB is not available. Therefore, we think that </w:t>
      </w:r>
      <w:r>
        <w:rPr>
          <w:rFonts w:hint="default"/>
          <w:lang w:val="en-US" w:eastAsia="zh-CN"/>
        </w:rPr>
        <w:t>the RVQoE report should be discarded</w:t>
      </w:r>
      <w:r>
        <w:rPr>
          <w:rFonts w:hint="eastAsia"/>
          <w:lang w:val="en-US" w:eastAsia="zh-CN"/>
        </w:rPr>
        <w:t xml:space="preserve"> w</w:t>
      </w:r>
      <w:r>
        <w:rPr>
          <w:rFonts w:hint="default"/>
          <w:lang w:val="en-US" w:eastAsia="zh-CN"/>
        </w:rPr>
        <w:t>hen UE cannot send RVQoE report because the configured RVQoE specific SRB is not available</w:t>
      </w:r>
      <w:r>
        <w:rPr>
          <w:rFonts w:hint="eastAsia"/>
          <w:lang w:val="en-US" w:eastAsia="zh-CN"/>
        </w:rPr>
        <w:t>.</w:t>
      </w:r>
    </w:p>
    <w:p>
      <w:pPr>
        <w:pStyle w:val="67"/>
        <w:ind w:left="0" w:leftChars="0" w:firstLine="0" w:firstLineChars="0"/>
        <w:jc w:val="both"/>
        <w:rPr>
          <w:rFonts w:hint="eastAsia"/>
          <w:b/>
          <w:bCs/>
          <w:lang w:val="en-US" w:eastAsia="zh-CN"/>
        </w:rPr>
      </w:pPr>
      <w:r>
        <w:rPr>
          <w:rFonts w:hint="eastAsia"/>
          <w:b/>
          <w:bCs/>
          <w:lang w:val="en-US" w:eastAsia="zh-CN"/>
        </w:rPr>
        <w:t xml:space="preserve">Observation 1: RVQoE associated to SCG is mainly for optimizing radio configuration over SCG which is less  useful when </w:t>
      </w:r>
      <w:r>
        <w:rPr>
          <w:rFonts w:hint="default"/>
          <w:b/>
          <w:bCs/>
          <w:lang w:val="en-US" w:eastAsia="zh-CN"/>
        </w:rPr>
        <w:t xml:space="preserve"> the configured RVQoE specific SRB is not available</w:t>
      </w:r>
      <w:r>
        <w:rPr>
          <w:rFonts w:hint="eastAsia"/>
          <w:b/>
          <w:bCs/>
          <w:lang w:val="en-US" w:eastAsia="zh-CN"/>
        </w:rPr>
        <w:t>.</w:t>
      </w:r>
    </w:p>
    <w:p>
      <w:pPr>
        <w:pStyle w:val="67"/>
        <w:ind w:left="0" w:leftChars="0" w:firstLine="0" w:firstLineChars="0"/>
        <w:jc w:val="both"/>
        <w:rPr>
          <w:rFonts w:hint="default"/>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 xml:space="preserve">: When UE cannot send RVQoE report because the configured RVQoE specific SRB is not available, the RVQoE report </w:t>
      </w:r>
      <w:r>
        <w:rPr>
          <w:rFonts w:hint="eastAsia"/>
          <w:b/>
          <w:bCs/>
          <w:lang w:val="en-US" w:eastAsia="zh-CN"/>
        </w:rPr>
        <w:t>is</w:t>
      </w:r>
      <w:r>
        <w:rPr>
          <w:rFonts w:hint="default"/>
          <w:b/>
          <w:bCs/>
          <w:lang w:val="en-US" w:eastAsia="zh-CN"/>
        </w:rPr>
        <w:t xml:space="preserve"> discarded.</w:t>
      </w:r>
    </w:p>
    <w:p>
      <w:pPr>
        <w:pStyle w:val="2"/>
        <w:rPr>
          <w:rFonts w:hint="eastAsia" w:ascii="Times New Roman" w:hAnsi="Times New Roman" w:cs="Times New Roman" w:eastAsiaTheme="minorEastAsia"/>
          <w:b/>
          <w:bCs w:val="0"/>
          <w:sz w:val="24"/>
          <w:szCs w:val="24"/>
          <w:u w:val="single"/>
          <w:lang w:val="en-US" w:eastAsia="zh-CN" w:bidi="ar-SA"/>
        </w:rPr>
      </w:pPr>
      <w:r>
        <w:rPr>
          <w:rFonts w:hint="eastAsia" w:cs="Times New Roman"/>
          <w:b/>
          <w:bCs/>
          <w:sz w:val="24"/>
          <w:szCs w:val="24"/>
          <w:u w:val="single"/>
          <w:lang w:val="en-US" w:eastAsia="zh-CN"/>
        </w:rPr>
        <w:t>QoE reporting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680" w:type="dxa"/>
          </w:tcPr>
          <w:p>
            <w:pPr>
              <w:overflowPunct w:val="0"/>
              <w:autoSpaceDE w:val="0"/>
              <w:autoSpaceDN w:val="0"/>
              <w:adjustRightInd w:val="0"/>
              <w:spacing w:after="180"/>
              <w:textAlignment w:val="baseline"/>
              <w:rPr>
                <w:rFonts w:ascii="Arial" w:hAnsi="Arial" w:eastAsia="等线" w:cs="Arial"/>
                <w:sz w:val="20"/>
                <w:szCs w:val="20"/>
                <w:lang w:val="en-GB" w:eastAsia="en-US"/>
              </w:rPr>
            </w:pPr>
            <w:r>
              <w:rPr>
                <w:rFonts w:ascii="Arial" w:hAnsi="Arial" w:eastAsia="等线" w:cs="Arial"/>
                <w:sz w:val="20"/>
                <w:szCs w:val="20"/>
                <w:lang w:val="en-GB" w:eastAsia="en-US"/>
              </w:rPr>
              <w:t>RAN3: RAN3 doesn’t see any issue with this working assumption.</w:t>
            </w:r>
          </w:p>
          <w:p>
            <w:pPr>
              <w:overflowPunct w:val="0"/>
              <w:autoSpaceDE w:val="0"/>
              <w:autoSpaceDN w:val="0"/>
              <w:adjustRightInd w:val="0"/>
              <w:spacing w:after="180"/>
              <w:textAlignment w:val="baseline"/>
              <w:rPr>
                <w:rFonts w:ascii="Arial" w:hAnsi="Arial" w:eastAsia="等线" w:cs="Arial"/>
                <w:sz w:val="20"/>
                <w:szCs w:val="20"/>
                <w:lang w:val="en-GB" w:eastAsia="zh-CN"/>
              </w:rPr>
            </w:pPr>
            <w:r>
              <w:rPr>
                <w:rFonts w:hint="eastAsia" w:ascii="Arial" w:hAnsi="Arial" w:eastAsia="等线" w:cs="Arial"/>
                <w:sz w:val="20"/>
                <w:szCs w:val="20"/>
                <w:lang w:val="en-GB" w:eastAsia="zh-CN"/>
              </w:rPr>
              <w:t>I</w:t>
            </w:r>
            <w:r>
              <w:rPr>
                <w:rFonts w:ascii="Arial" w:hAnsi="Arial" w:eastAsia="等线" w:cs="Arial"/>
                <w:sz w:val="20"/>
                <w:szCs w:val="20"/>
                <w:lang w:val="en-GB" w:eastAsia="zh-CN"/>
              </w:rPr>
              <w:t>n addition, RAN3 would also like to inform RAN2 about the latest agreements reached during RAN3#121bis, on NR-DC, and inter-RAT mobility, including:</w:t>
            </w:r>
          </w:p>
          <w:p>
            <w:pPr>
              <w:overflowPunct w:val="0"/>
              <w:autoSpaceDE w:val="0"/>
              <w:autoSpaceDN w:val="0"/>
              <w:adjustRightInd w:val="0"/>
              <w:spacing w:after="0"/>
              <w:ind w:left="200" w:leftChars="100"/>
              <w:textAlignment w:val="baseline"/>
              <w:rPr>
                <w:rFonts w:hint="eastAsia" w:ascii="Arial" w:hAnsi="Arial" w:eastAsia="等线" w:cs="Arial"/>
                <w:sz w:val="20"/>
                <w:szCs w:val="20"/>
                <w:highlight w:val="yellow"/>
                <w:lang w:val="en-GB" w:eastAsia="zh-CN"/>
              </w:rPr>
            </w:pPr>
            <w:r>
              <w:rPr>
                <w:rFonts w:ascii="Arial" w:hAnsi="Arial" w:eastAsia="等线" w:cs="Arial"/>
                <w:sz w:val="20"/>
                <w:szCs w:val="20"/>
                <w:highlight w:val="yellow"/>
                <w:lang w:val="en-GB" w:eastAsia="zh-CN"/>
              </w:rPr>
              <w:t>For NR-DC</w:t>
            </w:r>
          </w:p>
          <w:p>
            <w:pPr>
              <w:numPr>
                <w:ilvl w:val="0"/>
                <w:numId w:val="7"/>
              </w:numPr>
              <w:overflowPunct w:val="0"/>
              <w:autoSpaceDE w:val="0"/>
              <w:autoSpaceDN w:val="0"/>
              <w:adjustRightInd w:val="0"/>
              <w:spacing w:after="180"/>
              <w:ind w:left="200" w:leftChars="100"/>
              <w:textAlignment w:val="baseline"/>
              <w:rPr>
                <w:rFonts w:ascii="Arial" w:hAnsi="Arial" w:eastAsia="等线" w:cs="Arial"/>
                <w:sz w:val="20"/>
                <w:szCs w:val="20"/>
                <w:highlight w:val="yellow"/>
                <w:lang w:val="en-GB" w:eastAsia="zh-CN"/>
              </w:rPr>
            </w:pPr>
            <w:r>
              <w:rPr>
                <w:rFonts w:ascii="Arial" w:hAnsi="Arial" w:eastAsia="等线" w:cs="Arial"/>
                <w:sz w:val="20"/>
                <w:szCs w:val="20"/>
                <w:highlight w:val="yellow"/>
                <w:lang w:val="en-GB" w:eastAsia="zh-CN"/>
              </w:rPr>
              <w:t>Release all SN configured QoE measurements during SN release</w:t>
            </w:r>
          </w:p>
          <w:p>
            <w:pPr>
              <w:overflowPunct w:val="0"/>
              <w:autoSpaceDE w:val="0"/>
              <w:autoSpaceDN w:val="0"/>
              <w:adjustRightInd w:val="0"/>
              <w:spacing w:after="0"/>
              <w:ind w:left="200" w:leftChars="100"/>
              <w:textAlignment w:val="baseline"/>
              <w:rPr>
                <w:rFonts w:ascii="Arial" w:hAnsi="Arial" w:eastAsia="等线" w:cs="Arial"/>
                <w:sz w:val="20"/>
                <w:szCs w:val="20"/>
                <w:lang w:val="en-GB" w:eastAsia="zh-CN"/>
              </w:rPr>
            </w:pPr>
            <w:r>
              <w:rPr>
                <w:rFonts w:ascii="Arial" w:hAnsi="Arial" w:eastAsia="等线" w:cs="Arial"/>
                <w:sz w:val="20"/>
                <w:szCs w:val="20"/>
                <w:lang w:val="en-GB" w:eastAsia="zh-CN"/>
              </w:rPr>
              <w:t>For Inter-RAT mobility</w:t>
            </w:r>
          </w:p>
          <w:p>
            <w:pPr>
              <w:numPr>
                <w:ilvl w:val="0"/>
                <w:numId w:val="7"/>
              </w:numPr>
              <w:overflowPunct w:val="0"/>
              <w:autoSpaceDE w:val="0"/>
              <w:autoSpaceDN w:val="0"/>
              <w:adjustRightInd w:val="0"/>
              <w:spacing w:after="0"/>
              <w:ind w:left="557" w:leftChars="100" w:hanging="357"/>
              <w:textAlignment w:val="baseline"/>
              <w:rPr>
                <w:rFonts w:ascii="Arial" w:hAnsi="Arial" w:eastAsia="等线" w:cs="Arial"/>
                <w:sz w:val="20"/>
                <w:szCs w:val="20"/>
                <w:lang w:val="en-GB" w:eastAsia="zh-CN"/>
              </w:rPr>
            </w:pPr>
            <w:r>
              <w:rPr>
                <w:rFonts w:ascii="Arial" w:hAnsi="Arial" w:eastAsia="等线" w:cs="Arial"/>
                <w:sz w:val="20"/>
                <w:szCs w:val="20"/>
                <w:lang w:val="en-GB" w:eastAsia="zh-CN"/>
              </w:rPr>
              <w:t>For HO from LTE/5GC to NR, there is no impacts to RAN3</w:t>
            </w:r>
          </w:p>
          <w:p>
            <w:pPr>
              <w:numPr>
                <w:ilvl w:val="0"/>
                <w:numId w:val="7"/>
              </w:numPr>
              <w:overflowPunct w:val="0"/>
              <w:autoSpaceDE w:val="0"/>
              <w:autoSpaceDN w:val="0"/>
              <w:adjustRightInd w:val="0"/>
              <w:spacing w:after="180"/>
              <w:ind w:left="200" w:leftChars="100"/>
              <w:textAlignment w:val="baseline"/>
              <w:rPr>
                <w:rFonts w:ascii="Arial" w:hAnsi="Arial" w:eastAsia="等线" w:cs="Arial"/>
                <w:sz w:val="20"/>
                <w:szCs w:val="20"/>
                <w:lang w:val="en-GB" w:eastAsia="zh-CN"/>
              </w:rPr>
            </w:pPr>
            <w:r>
              <w:rPr>
                <w:rFonts w:ascii="Arial" w:hAnsi="Arial" w:eastAsia="等线" w:cs="Arial"/>
                <w:sz w:val="20"/>
                <w:szCs w:val="20"/>
                <w:lang w:val="en-GB" w:eastAsia="zh-CN"/>
              </w:rPr>
              <w:t>From NR to LTE, the source node decides which one of the QoE configurations to keep</w:t>
            </w:r>
          </w:p>
          <w:p>
            <w:pPr>
              <w:overflowPunct w:val="0"/>
              <w:autoSpaceDE w:val="0"/>
              <w:autoSpaceDN w:val="0"/>
              <w:adjustRightInd w:val="0"/>
              <w:spacing w:after="180"/>
              <w:textAlignment w:val="baseline"/>
              <w:rPr>
                <w:rFonts w:hint="default"/>
                <w:b/>
                <w:sz w:val="28"/>
                <w:szCs w:val="28"/>
                <w:lang w:val="en-US" w:eastAsia="zh-CN"/>
              </w:rPr>
            </w:pPr>
            <w:r>
              <w:rPr>
                <w:rFonts w:ascii="Arial" w:hAnsi="Arial" w:eastAsia="等线" w:cs="Arial"/>
                <w:sz w:val="20"/>
                <w:szCs w:val="20"/>
                <w:lang w:val="en-GB" w:eastAsia="zh-CN"/>
              </w:rPr>
              <w:t xml:space="preserve">RAN3 thinks that </w:t>
            </w:r>
            <w:bookmarkStart w:id="3" w:name="_Hlk148021891"/>
            <w:r>
              <w:rPr>
                <w:rFonts w:ascii="Arial" w:hAnsi="Arial" w:eastAsia="等线" w:cs="Arial"/>
                <w:sz w:val="20"/>
                <w:szCs w:val="20"/>
                <w:lang w:val="en-GB" w:eastAsia="zh-CN"/>
              </w:rPr>
              <w:t>the agreements on NR-DC and Inter-RAT mobility may require further RAN2 work, i.e., RAN2 needs to consider how to</w:t>
            </w:r>
            <w:bookmarkEnd w:id="3"/>
            <w:r>
              <w:rPr>
                <w:rFonts w:ascii="Arial" w:hAnsi="Arial" w:eastAsia="等线" w:cs="Arial"/>
                <w:sz w:val="20"/>
                <w:szCs w:val="20"/>
                <w:lang w:val="en-GB" w:eastAsia="zh-CN"/>
              </w:rPr>
              <w:t xml:space="preserve"> treat the unsent QoE report by UE during SN release, how UE release the other QoE measurements during the Inter-RAT handover.</w:t>
            </w:r>
            <w:bookmarkStart w:id="6" w:name="_GoBack"/>
            <w:bookmarkEnd w:id="6"/>
          </w:p>
        </w:tc>
      </w:tr>
    </w:tbl>
    <w:p>
      <w:pPr>
        <w:keepNext w:val="0"/>
        <w:keepLines w:val="0"/>
        <w:widowControl/>
        <w:suppressLineNumbers w:val="0"/>
        <w:jc w:val="both"/>
        <w:rPr>
          <w:rFonts w:hint="eastAsia"/>
          <w:lang w:val="en-US" w:eastAsia="zh-CN"/>
        </w:rPr>
      </w:pPr>
      <w:r>
        <w:rPr>
          <w:rFonts w:hint="eastAsia" w:ascii="Times New Roman" w:hAnsi="Times New Roman" w:cs="Times New Roman"/>
          <w:bCs/>
          <w:lang w:val="en-US" w:eastAsia="zh-CN"/>
        </w:rPr>
        <w:t>Above LS</w:t>
      </w:r>
      <w:r>
        <w:rPr>
          <w:rFonts w:hint="eastAsia" w:cs="Times New Roman"/>
          <w:bCs/>
          <w:lang w:val="en-US" w:eastAsia="zh-CN"/>
        </w:rPr>
        <w:t>[2]</w:t>
      </w:r>
      <w:r>
        <w:rPr>
          <w:rFonts w:hint="eastAsia" w:ascii="Times New Roman" w:hAnsi="Times New Roman" w:cs="Times New Roman"/>
          <w:bCs/>
          <w:lang w:val="en-US" w:eastAsia="zh-CN"/>
        </w:rPr>
        <w:t xml:space="preserve"> has been receive from RAN3 to inform RAN2 about their latest progress in QoE in NR-DC, </w:t>
      </w:r>
      <w:r>
        <w:rPr>
          <w:rFonts w:hint="eastAsia" w:cs="Times New Roman"/>
          <w:bCs/>
          <w:lang w:val="en-US" w:eastAsia="zh-CN"/>
        </w:rPr>
        <w:t>where RTAN3 informs RAN2 on their decision to r</w:t>
      </w:r>
      <w:r>
        <w:rPr>
          <w:rFonts w:hint="eastAsia" w:ascii="Times New Roman" w:hAnsi="Times New Roman" w:cs="Times New Roman"/>
          <w:bCs/>
          <w:lang w:val="en-GB" w:eastAsia="zh-CN"/>
        </w:rPr>
        <w:t>elease all SN configured QoE measurements during SN release</w:t>
      </w:r>
      <w:r>
        <w:rPr>
          <w:rFonts w:hint="eastAsia" w:ascii="Times New Roman" w:hAnsi="Times New Roman" w:cs="Times New Roman"/>
          <w:bCs/>
          <w:lang w:val="en-US" w:eastAsia="zh-CN"/>
        </w:rPr>
        <w:t>.</w:t>
      </w:r>
      <w:r>
        <w:rPr>
          <w:rFonts w:hint="eastAsia" w:cs="Times New Roman"/>
          <w:bCs/>
          <w:lang w:val="en-US" w:eastAsia="zh-CN"/>
        </w:rPr>
        <w:t xml:space="preserve"> B</w:t>
      </w:r>
      <w:r>
        <w:rPr>
          <w:rFonts w:hint="eastAsia" w:eastAsia="宋体"/>
          <w:lang w:val="en-US" w:eastAsia="zh-CN"/>
        </w:rPr>
        <w:t xml:space="preserve">ased on post email discussions in </w:t>
      </w:r>
      <w:r>
        <w:rPr>
          <w:rFonts w:cs="Arial"/>
          <w:color w:val="000000"/>
        </w:rPr>
        <w:t>[Post123bis][618]</w:t>
      </w:r>
      <w:r>
        <w:rPr>
          <w:rFonts w:hint="eastAsia" w:eastAsia="宋体"/>
          <w:lang w:val="en-US" w:eastAsia="zh-CN"/>
        </w:rPr>
        <w:t>, most companies agree with RAN3</w:t>
      </w:r>
      <w:r>
        <w:rPr>
          <w:rFonts w:hint="default" w:eastAsia="宋体"/>
          <w:lang w:val="en-US" w:eastAsia="zh-CN"/>
        </w:rPr>
        <w:t>’</w:t>
      </w:r>
      <w:r>
        <w:rPr>
          <w:rFonts w:hint="eastAsia" w:eastAsia="宋体"/>
          <w:lang w:val="en-US" w:eastAsia="zh-CN"/>
        </w:rPr>
        <w:t>s new agreements, which means</w:t>
      </w:r>
      <w:r>
        <w:rPr>
          <w:rFonts w:hint="eastAsia" w:ascii="Times New Roman" w:hAnsi="Times New Roman" w:cs="Times New Roman"/>
          <w:bCs/>
          <w:lang w:val="en-US" w:eastAsia="zh-CN"/>
        </w:rPr>
        <w:t xml:space="preserve">  there is no need to indicate to UE which </w:t>
      </w:r>
      <w:r>
        <w:rPr>
          <w:rFonts w:hint="eastAsia" w:cs="Times New Roman"/>
          <w:bCs/>
          <w:lang w:val="en-US" w:eastAsia="zh-CN"/>
        </w:rPr>
        <w:t xml:space="preserve">SN configured </w:t>
      </w:r>
      <w:r>
        <w:rPr>
          <w:rFonts w:hint="eastAsia" w:ascii="Times New Roman" w:hAnsi="Times New Roman" w:cs="Times New Roman"/>
          <w:bCs/>
          <w:lang w:val="en-US" w:eastAsia="zh-CN"/>
        </w:rPr>
        <w:t>QoE configurations should be released or kept</w:t>
      </w:r>
      <w:r>
        <w:rPr>
          <w:rFonts w:hint="eastAsia" w:cs="Times New Roman"/>
          <w:bCs/>
          <w:lang w:val="en-US" w:eastAsia="zh-CN"/>
        </w:rPr>
        <w:t xml:space="preserve"> </w:t>
      </w:r>
      <w:r>
        <w:rPr>
          <w:rFonts w:hint="eastAsia" w:eastAsia="宋体"/>
          <w:lang w:val="en-US" w:eastAsia="zh-CN"/>
        </w:rPr>
        <w:t>Then, it leads to</w:t>
      </w:r>
      <w:r>
        <w:rPr>
          <w:rFonts w:hint="eastAsia"/>
          <w:lang w:val="en-US" w:eastAsia="zh-CN"/>
        </w:rPr>
        <w:t xml:space="preserve"> another remaining issues, which is on </w:t>
      </w:r>
      <w:r>
        <w:rPr>
          <w:rFonts w:hint="default"/>
          <w:lang w:val="en-US" w:eastAsia="zh-CN"/>
        </w:rPr>
        <w:t>how to treat the unsent QoE report configured to be reported over SRB5</w:t>
      </w:r>
      <w:r>
        <w:rPr>
          <w:rFonts w:hint="eastAsia"/>
          <w:lang w:val="en-US" w:eastAsia="zh-CN"/>
        </w:rPr>
        <w:t xml:space="preserve"> w</w:t>
      </w:r>
      <w:r>
        <w:rPr>
          <w:rFonts w:hint="default"/>
          <w:lang w:val="en-US" w:eastAsia="zh-CN"/>
        </w:rPr>
        <w:t>hen SN is released</w:t>
      </w:r>
      <w:r>
        <w:rPr>
          <w:rFonts w:hint="eastAsia"/>
          <w:lang w:val="en-US" w:eastAsia="zh-CN"/>
        </w:rPr>
        <w:t>. In our understanding, there could be two different cases that SN is released, one is proactively released by NW proactively  and the other is that the SN is released due to SCG failure. For the former case, if NW actively releases SN, NW can reconfigure SRB4 to send buffer reports before releasing by its implementation, which is inline with our previous agreements. As for other cases, where NW has not yet change the the reporting branch of SN  to SRB4, UE can continue buffer the QoE reports as in legacy until the configuration is released or the reporting leg is reconfigured or the SRB is available again. Therefore, we think that unsent QoE reports can be solved by reusing the legacy mechanism without additional enhancement.</w:t>
      </w:r>
    </w:p>
    <w:p>
      <w:pPr>
        <w:keepNext w:val="0"/>
        <w:keepLines w:val="0"/>
        <w:widowControl/>
        <w:suppressLineNumbers w:val="0"/>
        <w:jc w:val="left"/>
        <w:rPr>
          <w:rFonts w:hint="default"/>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When SN is released,</w:t>
      </w:r>
      <w:r>
        <w:rPr>
          <w:rFonts w:hint="eastAsia"/>
          <w:b/>
          <w:bCs/>
          <w:lang w:val="en-US" w:eastAsia="zh-CN"/>
        </w:rPr>
        <w:t xml:space="preserve"> the unsent QoE reports mapped to unavailable SRB are buffered by UE until there is an SRB available for reporting, as in legacy. No enhancement is needed.</w:t>
      </w:r>
    </w:p>
    <w:p>
      <w:pPr>
        <w:pStyle w:val="3"/>
        <w:numPr>
          <w:ilvl w:val="0"/>
          <w:numId w:val="0"/>
        </w:numPr>
        <w:ind w:leftChars="0"/>
        <w:rPr>
          <w:rFonts w:cs="Arial"/>
          <w:b/>
          <w:lang w:val="en-US"/>
        </w:rPr>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pPr>
    </w:p>
    <w:p>
      <w:pPr>
        <w:pStyle w:val="3"/>
        <w:rPr>
          <w:rFonts w:cs="Arial"/>
          <w:b/>
          <w:lang w:val="en-US"/>
        </w:rPr>
      </w:pPr>
      <w:r>
        <w:rPr>
          <w:rFonts w:cs="Arial"/>
          <w:b/>
          <w:lang w:val="en-US"/>
        </w:rPr>
        <w:t>Conclusion</w:t>
      </w:r>
    </w:p>
    <w:bookmarkEnd w:id="1"/>
    <w:p>
      <w:pPr>
        <w:pStyle w:val="2"/>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pPr>
        <w:pStyle w:val="67"/>
        <w:ind w:left="0" w:leftChars="0" w:firstLine="0" w:firstLineChars="0"/>
        <w:jc w:val="both"/>
        <w:rPr>
          <w:rFonts w:hint="eastAsia"/>
          <w:b w:val="0"/>
          <w:bCs w:val="0"/>
          <w:i/>
          <w:iCs/>
          <w:lang w:val="en-US" w:eastAsia="zh-CN"/>
        </w:rPr>
      </w:pPr>
      <w:r>
        <w:rPr>
          <w:rFonts w:hint="eastAsia"/>
          <w:b w:val="0"/>
          <w:bCs w:val="0"/>
          <w:i/>
          <w:iCs/>
          <w:lang w:val="en-US" w:eastAsia="zh-CN"/>
        </w:rPr>
        <w:t xml:space="preserve">Observation 1: RVQoE associated to SCG is mainly for optimizing radio configuration over SCG which is less  useful when </w:t>
      </w:r>
      <w:r>
        <w:rPr>
          <w:rFonts w:hint="default"/>
          <w:b w:val="0"/>
          <w:bCs w:val="0"/>
          <w:i/>
          <w:iCs/>
          <w:lang w:val="en-US" w:eastAsia="zh-CN"/>
        </w:rPr>
        <w:t xml:space="preserve"> the configured RVQoE specific SRB is not available</w:t>
      </w:r>
      <w:r>
        <w:rPr>
          <w:rFonts w:hint="eastAsia"/>
          <w:b w:val="0"/>
          <w:bCs w:val="0"/>
          <w:i/>
          <w:iCs/>
          <w:lang w:val="en-US" w:eastAsia="zh-CN"/>
        </w:rPr>
        <w:t>.</w:t>
      </w:r>
    </w:p>
    <w:p>
      <w:pPr>
        <w:pStyle w:val="67"/>
        <w:ind w:left="0" w:leftChars="0" w:firstLine="0" w:firstLineChars="0"/>
        <w:jc w:val="both"/>
        <w:rPr>
          <w:rFonts w:hint="default"/>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 xml:space="preserve">: When UE cannot send RVQoE report because the configured RVQoE specific SRB is not available, the RVQoE report </w:t>
      </w:r>
      <w:r>
        <w:rPr>
          <w:rFonts w:hint="eastAsia"/>
          <w:b/>
          <w:bCs/>
          <w:lang w:val="en-US" w:eastAsia="zh-CN"/>
        </w:rPr>
        <w:t>is</w:t>
      </w:r>
      <w:r>
        <w:rPr>
          <w:rFonts w:hint="default"/>
          <w:b/>
          <w:bCs/>
          <w:lang w:val="en-US" w:eastAsia="zh-CN"/>
        </w:rPr>
        <w:t xml:space="preserve"> discarded.</w:t>
      </w:r>
    </w:p>
    <w:bookmarkEnd w:id="2"/>
    <w:bookmarkEnd w:id="4"/>
    <w:p>
      <w:pPr>
        <w:keepNext w:val="0"/>
        <w:keepLines w:val="0"/>
        <w:widowControl/>
        <w:suppressLineNumbers w:val="0"/>
        <w:jc w:val="left"/>
        <w:rPr>
          <w:rFonts w:hint="default"/>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When SN is released,</w:t>
      </w:r>
      <w:r>
        <w:rPr>
          <w:rFonts w:hint="eastAsia"/>
          <w:b/>
          <w:bCs/>
          <w:lang w:val="en-US" w:eastAsia="zh-CN"/>
        </w:rPr>
        <w:t xml:space="preserve"> the unsent QoE reports mapped to unavailable SRB are buffered by UE until there is an SRB available for reporting, as in legacy. No enhancement is needed.</w:t>
      </w:r>
    </w:p>
    <w:p>
      <w:pPr>
        <w:pStyle w:val="3"/>
        <w:rPr>
          <w:rFonts w:cs="Arial"/>
          <w:b/>
          <w:lang w:val="en-US" w:eastAsia="ja-JP"/>
        </w:rPr>
        <w:sectPr>
          <w:footnotePr>
            <w:numRestart w:val="eachSect"/>
          </w:footnotePr>
          <w:pgSz w:w="11907" w:h="16840"/>
          <w:pgMar w:top="1134" w:right="1134" w:bottom="1418" w:left="1134" w:header="680" w:footer="567" w:gutter="0"/>
          <w:cols w:space="720" w:num="1"/>
          <w:docGrid w:linePitch="272" w:charSpace="0"/>
        </w:sectPr>
      </w:pPr>
    </w:p>
    <w:p>
      <w:pPr>
        <w:pStyle w:val="3"/>
        <w:rPr>
          <w:rFonts w:cs="Arial"/>
          <w:b/>
          <w:lang w:val="en-US" w:eastAsia="ja-JP"/>
        </w:rPr>
      </w:pPr>
      <w:r>
        <w:rPr>
          <w:rFonts w:cs="Arial"/>
          <w:b/>
          <w:lang w:val="en-US" w:eastAsia="ja-JP"/>
        </w:rPr>
        <w:t>References</w:t>
      </w:r>
    </w:p>
    <w:p>
      <w:pPr>
        <w:pStyle w:val="48"/>
        <w:numPr>
          <w:ilvl w:val="0"/>
          <w:numId w:val="8"/>
        </w:numPr>
        <w:rPr>
          <w:rFonts w:cs="Arial"/>
          <w:color w:val="000000"/>
        </w:rPr>
      </w:pPr>
      <w:bookmarkStart w:id="5" w:name="_Ref31646358"/>
      <w:r>
        <w:rPr>
          <w:rFonts w:hint="eastAsia" w:eastAsia="宋体" w:cs="Arial"/>
          <w:color w:val="000000"/>
          <w:lang w:val="en-US" w:eastAsia="zh-CN"/>
        </w:rPr>
        <w:t>RR2-2312704</w:t>
      </w:r>
      <w:r>
        <w:rPr>
          <w:rFonts w:hint="eastAsia" w:cs="Arial"/>
          <w:color w:val="000000"/>
          <w:lang w:val="en-US" w:eastAsia="zh-CN"/>
        </w:rPr>
        <w:t xml:space="preserve"> </w:t>
      </w:r>
      <w:r>
        <w:rPr>
          <w:rFonts w:cs="Arial"/>
          <w:color w:val="000000"/>
        </w:rPr>
        <w:t>[Post123bis][618][QoE] 37.340 CR update and open issues (Nokia)</w:t>
      </w:r>
      <w:r>
        <w:rPr>
          <w:rFonts w:hint="eastAsia" w:cs="Arial"/>
          <w:color w:val="000000"/>
          <w:lang w:val="en-US" w:eastAsia="zh-CN"/>
        </w:rPr>
        <w:t xml:space="preserve">, </w:t>
      </w:r>
      <w:r>
        <w:rPr>
          <w:rFonts w:hint="eastAsia" w:cstheme="minorBidi"/>
          <w:sz w:val="20"/>
          <w:szCs w:val="22"/>
          <w:lang w:val="en-US" w:eastAsia="zh" w:bidi="ar-SA"/>
        </w:rPr>
        <w:t>Oct</w:t>
      </w:r>
      <w:r>
        <w:rPr>
          <w:rFonts w:hint="eastAsia" w:ascii="Times New Roman" w:hAnsi="Times New Roman" w:eastAsiaTheme="minorEastAsia" w:cstheme="minorBidi"/>
          <w:sz w:val="20"/>
          <w:szCs w:val="22"/>
          <w:lang w:val="en-US" w:eastAsia="zh-CN" w:bidi="ar-SA"/>
        </w:rPr>
        <w:t>,</w:t>
      </w:r>
      <w:r>
        <w:rPr>
          <w:rFonts w:hint="eastAsia" w:eastAsia="宋体"/>
          <w:lang w:val="en-US" w:eastAsia="zh-CN"/>
        </w:rPr>
        <w:t xml:space="preserve"> 2023</w:t>
      </w:r>
    </w:p>
    <w:bookmarkEnd w:id="5"/>
    <w:p>
      <w:pPr>
        <w:pStyle w:val="48"/>
        <w:numPr>
          <w:ilvl w:val="0"/>
          <w:numId w:val="8"/>
        </w:numPr>
        <w:rPr>
          <w:rFonts w:hint="default" w:ascii="Times New Roman" w:hAnsi="Times New Roman" w:eastAsiaTheme="minorEastAsia" w:cstheme="minorBidi"/>
          <w:sz w:val="20"/>
          <w:szCs w:val="22"/>
          <w:lang w:val="en-US" w:eastAsia="zh-CN" w:bidi="ar-SA"/>
        </w:rPr>
      </w:pPr>
      <w:r>
        <w:rPr>
          <w:rFonts w:hint="eastAsia" w:ascii="Times New Roman" w:hAnsi="Times New Roman" w:eastAsiaTheme="minorEastAsia" w:cstheme="minorBidi"/>
          <w:sz w:val="20"/>
          <w:szCs w:val="22"/>
          <w:lang w:val="en-GB" w:eastAsia="en-GB" w:bidi="ar-SA"/>
        </w:rPr>
        <w:t>R3-2</w:t>
      </w:r>
      <w:r>
        <w:rPr>
          <w:rFonts w:hint="eastAsia" w:ascii="Times New Roman" w:hAnsi="Times New Roman" w:eastAsiaTheme="minorEastAsia" w:cstheme="minorBidi"/>
          <w:sz w:val="20"/>
          <w:szCs w:val="22"/>
          <w:lang w:val="en-US" w:eastAsia="zh-CN" w:bidi="ar-SA"/>
        </w:rPr>
        <w:t xml:space="preserve">35807 </w:t>
      </w:r>
      <w:r>
        <w:rPr>
          <w:rFonts w:hint="eastAsia" w:ascii="Times New Roman" w:hAnsi="Times New Roman" w:eastAsiaTheme="minorEastAsia" w:cstheme="minorBidi"/>
          <w:sz w:val="20"/>
          <w:szCs w:val="22"/>
          <w:lang w:val="en-GB" w:eastAsia="en-GB" w:bidi="ar-SA"/>
        </w:rPr>
        <w:t>Reply LS on Priority information and NR-DC</w:t>
      </w:r>
      <w:r>
        <w:rPr>
          <w:rFonts w:hint="eastAsia" w:ascii="Times New Roman" w:hAnsi="Times New Roman" w:eastAsiaTheme="minorEastAsia" w:cstheme="minorBidi"/>
          <w:sz w:val="20"/>
          <w:szCs w:val="22"/>
          <w:lang w:val="en-US" w:eastAsia="zh-CN" w:bidi="ar-SA"/>
        </w:rPr>
        <w:t xml:space="preserve">, </w:t>
      </w:r>
      <w:r>
        <w:rPr>
          <w:rFonts w:hint="eastAsia" w:cstheme="minorBidi"/>
          <w:sz w:val="20"/>
          <w:szCs w:val="22"/>
          <w:lang w:val="en-US" w:eastAsia="zh" w:bidi="ar-SA"/>
        </w:rPr>
        <w:t>Oct</w:t>
      </w:r>
      <w:r>
        <w:rPr>
          <w:rFonts w:hint="eastAsia" w:ascii="Times New Roman" w:hAnsi="Times New Roman" w:eastAsiaTheme="minorEastAsia" w:cstheme="minorBidi"/>
          <w:sz w:val="20"/>
          <w:szCs w:val="22"/>
          <w:lang w:val="en-US" w:eastAsia="zh-CN" w:bidi="ar-SA"/>
        </w:rPr>
        <w:t>, 2023</w:t>
      </w:r>
    </w:p>
    <w:p>
      <w:pPr>
        <w:pStyle w:val="48"/>
        <w:numPr>
          <w:ilvl w:val="0"/>
          <w:numId w:val="8"/>
        </w:numPr>
        <w:rPr>
          <w:rFonts w:hint="default" w:ascii="Times New Roman" w:hAnsi="Times New Roman" w:eastAsiaTheme="minorEastAsia" w:cstheme="minorBidi"/>
          <w:sz w:val="20"/>
          <w:szCs w:val="22"/>
          <w:lang w:val="en-US" w:eastAsia="zh-CN" w:bidi="ar-SA"/>
        </w:rPr>
      </w:pPr>
      <w:r>
        <w:rPr>
          <w:rFonts w:hint="eastAsia" w:cstheme="minorBidi"/>
          <w:sz w:val="20"/>
          <w:szCs w:val="22"/>
          <w:lang w:val="en-US" w:eastAsia="zh-CN" w:bidi="ar-SA"/>
        </w:rPr>
        <w:t xml:space="preserve">R2-2311277 </w:t>
      </w:r>
      <w:r>
        <w:t>Report from session on MBS, QoE and LTE legacy</w:t>
      </w:r>
    </w:p>
    <w:p>
      <w:pPr>
        <w:pStyle w:val="48"/>
        <w:numPr>
          <w:ilvl w:val="0"/>
          <w:numId w:val="0"/>
        </w:numPr>
        <w:ind w:leftChars="0"/>
        <w:rPr>
          <w:rFonts w:hint="default" w:ascii="Times New Roman" w:hAnsi="Times New Roman" w:eastAsiaTheme="minorEastAsia" w:cstheme="minorBidi"/>
          <w:sz w:val="20"/>
          <w:szCs w:val="22"/>
          <w:lang w:val="en-US" w:eastAsia="zh-CN" w:bidi="ar-SA"/>
        </w:rPr>
      </w:pPr>
    </w:p>
    <w:p>
      <w:pPr>
        <w:pStyle w:val="48"/>
        <w:numPr>
          <w:ilvl w:val="0"/>
          <w:numId w:val="0"/>
        </w:numPr>
        <w:ind w:leftChars="0"/>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6"/>
        <w:rFonts w:eastAsiaTheme="majorEastAsia"/>
      </w:rPr>
      <w:fldChar w:fldCharType="begin"/>
    </w:r>
    <w:r>
      <w:rPr>
        <w:rStyle w:val="26"/>
        <w:rFonts w:eastAsiaTheme="majorEastAsia"/>
      </w:rPr>
      <w:instrText xml:space="preserve"> PAGE </w:instrText>
    </w:r>
    <w:r>
      <w:rPr>
        <w:rStyle w:val="26"/>
        <w:rFonts w:eastAsiaTheme="majorEastAsia"/>
      </w:rPr>
      <w:fldChar w:fldCharType="separate"/>
    </w:r>
    <w:r>
      <w:rPr>
        <w:rStyle w:val="26"/>
        <w:rFonts w:eastAsiaTheme="majorEastAsia"/>
      </w:rPr>
      <w:t>4</w:t>
    </w:r>
    <w:r>
      <w:rPr>
        <w:rStyle w:val="26"/>
        <w:rFonts w:eastAsiaTheme="majorEastAsia"/>
      </w:rPr>
      <w:fldChar w:fldCharType="end"/>
    </w:r>
    <w:r>
      <w:rPr>
        <w:rStyle w:val="26"/>
        <w:rFonts w:eastAsiaTheme="majorEastAsia"/>
      </w:rPr>
      <w:t>/</w:t>
    </w:r>
    <w:r>
      <w:rPr>
        <w:rStyle w:val="26"/>
        <w:rFonts w:eastAsiaTheme="majorEastAsia"/>
      </w:rPr>
      <w:fldChar w:fldCharType="begin"/>
    </w:r>
    <w:r>
      <w:rPr>
        <w:rStyle w:val="26"/>
        <w:rFonts w:eastAsiaTheme="majorEastAsia"/>
      </w:rPr>
      <w:instrText xml:space="preserve"> NUMPAGES </w:instrText>
    </w:r>
    <w:r>
      <w:rPr>
        <w:rStyle w:val="26"/>
        <w:rFonts w:eastAsiaTheme="majorEastAsia"/>
      </w:rPr>
      <w:fldChar w:fldCharType="separate"/>
    </w:r>
    <w:r>
      <w:rPr>
        <w:rStyle w:val="26"/>
        <w:rFonts w:eastAsiaTheme="majorEastAsia"/>
      </w:rPr>
      <w:t>4</w:t>
    </w:r>
    <w:r>
      <w:rPr>
        <w:rStyle w:val="26"/>
        <w:rFonts w:eastAsiaTheme="majorEastAsia"/>
      </w:rPr>
      <w:fldChar w:fldCharType="end"/>
    </w:r>
    <w:r>
      <w:rPr>
        <w:rStyle w:val="26"/>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1"/>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1C371C83"/>
    <w:multiLevelType w:val="multilevel"/>
    <w:tmpl w:val="1C371C83"/>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b/>
        <w:bCs/>
        <w:color w:val="auto"/>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AA46647"/>
    <w:multiLevelType w:val="multilevel"/>
    <w:tmpl w:val="3AA46647"/>
    <w:lvl w:ilvl="0" w:tentative="0">
      <w:start w:val="1"/>
      <w:numFmt w:val="decimal"/>
      <w:pStyle w:val="4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4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66"/>
      <w:lvlText w:val=""/>
      <w:lvlJc w:val="left"/>
      <w:pPr>
        <w:tabs>
          <w:tab w:val="left" w:pos="376"/>
        </w:tabs>
        <w:ind w:left="376"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E0B3ECE"/>
    <w:multiLevelType w:val="multilevel"/>
    <w:tmpl w:val="7E0B3ECE"/>
    <w:lvl w:ilvl="0" w:tentative="0">
      <w:start w:val="1"/>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6"/>
  </w:num>
  <w:num w:numId="3">
    <w:abstractNumId w:val="2"/>
  </w:num>
  <w:num w:numId="4">
    <w:abstractNumId w:val="4"/>
  </w:num>
  <w:num w:numId="5">
    <w:abstractNumId w:val="5"/>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51BE"/>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EF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C12"/>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1C1"/>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5C44"/>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3C37"/>
    <w:rsid w:val="00BB42B5"/>
    <w:rsid w:val="00BB46D9"/>
    <w:rsid w:val="00BB518F"/>
    <w:rsid w:val="00BB7514"/>
    <w:rsid w:val="00BC19F9"/>
    <w:rsid w:val="00BC2305"/>
    <w:rsid w:val="00BC39FB"/>
    <w:rsid w:val="00BC3E64"/>
    <w:rsid w:val="00BC3F42"/>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6BFD"/>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10DE"/>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0461"/>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4632"/>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D0D49D"/>
    <w:rsid w:val="070A7848"/>
    <w:rsid w:val="09375020"/>
    <w:rsid w:val="09C948EF"/>
    <w:rsid w:val="0BFB12C2"/>
    <w:rsid w:val="0E3E9496"/>
    <w:rsid w:val="0E5F9CB4"/>
    <w:rsid w:val="0E665D57"/>
    <w:rsid w:val="0F0EE4C1"/>
    <w:rsid w:val="0FA0424B"/>
    <w:rsid w:val="0FC92838"/>
    <w:rsid w:val="10FC5926"/>
    <w:rsid w:val="11493710"/>
    <w:rsid w:val="11B229BC"/>
    <w:rsid w:val="121A43C3"/>
    <w:rsid w:val="12496A3B"/>
    <w:rsid w:val="13DC36BF"/>
    <w:rsid w:val="14743F25"/>
    <w:rsid w:val="14D342B9"/>
    <w:rsid w:val="15A77CF7"/>
    <w:rsid w:val="15EFE608"/>
    <w:rsid w:val="16615500"/>
    <w:rsid w:val="16EC3701"/>
    <w:rsid w:val="1725558F"/>
    <w:rsid w:val="1B7C2413"/>
    <w:rsid w:val="1C6C6FE7"/>
    <w:rsid w:val="1C7B0ADB"/>
    <w:rsid w:val="1CB30632"/>
    <w:rsid w:val="1CC15C5E"/>
    <w:rsid w:val="1D126A49"/>
    <w:rsid w:val="1D954282"/>
    <w:rsid w:val="1DB36542"/>
    <w:rsid w:val="1DFBF6E4"/>
    <w:rsid w:val="1E9578E3"/>
    <w:rsid w:val="1F2D6A58"/>
    <w:rsid w:val="1F4C11C0"/>
    <w:rsid w:val="1F6D6B9B"/>
    <w:rsid w:val="1FED5282"/>
    <w:rsid w:val="202A7EF7"/>
    <w:rsid w:val="206550E2"/>
    <w:rsid w:val="22DA3D34"/>
    <w:rsid w:val="24BE5892"/>
    <w:rsid w:val="26882CCD"/>
    <w:rsid w:val="26F7BF4C"/>
    <w:rsid w:val="275A2DCF"/>
    <w:rsid w:val="27CB1F54"/>
    <w:rsid w:val="27FFA541"/>
    <w:rsid w:val="297DC4A8"/>
    <w:rsid w:val="2B2C6474"/>
    <w:rsid w:val="2BAF152E"/>
    <w:rsid w:val="2D2E6356"/>
    <w:rsid w:val="2F8E5407"/>
    <w:rsid w:val="2FF9664E"/>
    <w:rsid w:val="30DE7E5D"/>
    <w:rsid w:val="31156426"/>
    <w:rsid w:val="315601A1"/>
    <w:rsid w:val="316A5656"/>
    <w:rsid w:val="31FE24B3"/>
    <w:rsid w:val="324575CF"/>
    <w:rsid w:val="326A457D"/>
    <w:rsid w:val="341E1712"/>
    <w:rsid w:val="34674028"/>
    <w:rsid w:val="349C2B59"/>
    <w:rsid w:val="36EE39A5"/>
    <w:rsid w:val="38316253"/>
    <w:rsid w:val="38612C28"/>
    <w:rsid w:val="38E5511B"/>
    <w:rsid w:val="396D586C"/>
    <w:rsid w:val="39F73F8B"/>
    <w:rsid w:val="3A00635D"/>
    <w:rsid w:val="3A6D81E3"/>
    <w:rsid w:val="3AB0450D"/>
    <w:rsid w:val="3BE3D02D"/>
    <w:rsid w:val="3BFF0C49"/>
    <w:rsid w:val="3D9D4E9B"/>
    <w:rsid w:val="3DFF0CAE"/>
    <w:rsid w:val="3DFFB085"/>
    <w:rsid w:val="3E1B0A08"/>
    <w:rsid w:val="3E77BAA0"/>
    <w:rsid w:val="3E985826"/>
    <w:rsid w:val="3F5C23BF"/>
    <w:rsid w:val="3F6203BF"/>
    <w:rsid w:val="3FF79F2F"/>
    <w:rsid w:val="3FFA43A6"/>
    <w:rsid w:val="3FFAA18A"/>
    <w:rsid w:val="3FFADB85"/>
    <w:rsid w:val="3FFD5D3E"/>
    <w:rsid w:val="3FFD8422"/>
    <w:rsid w:val="3FFF5780"/>
    <w:rsid w:val="400A15E6"/>
    <w:rsid w:val="40462601"/>
    <w:rsid w:val="414D6875"/>
    <w:rsid w:val="419C32FA"/>
    <w:rsid w:val="42987A24"/>
    <w:rsid w:val="42BF1091"/>
    <w:rsid w:val="43CD7E63"/>
    <w:rsid w:val="44181307"/>
    <w:rsid w:val="44F85C75"/>
    <w:rsid w:val="456D246E"/>
    <w:rsid w:val="457B68DE"/>
    <w:rsid w:val="45B61D3A"/>
    <w:rsid w:val="45C95632"/>
    <w:rsid w:val="462420DE"/>
    <w:rsid w:val="464F5DCC"/>
    <w:rsid w:val="4693A455"/>
    <w:rsid w:val="46C66E2C"/>
    <w:rsid w:val="492B480D"/>
    <w:rsid w:val="49D1242C"/>
    <w:rsid w:val="4B4253E5"/>
    <w:rsid w:val="4C7A55EA"/>
    <w:rsid w:val="4DB13AC8"/>
    <w:rsid w:val="4DC61830"/>
    <w:rsid w:val="4E0D76BE"/>
    <w:rsid w:val="502618E8"/>
    <w:rsid w:val="513A5D24"/>
    <w:rsid w:val="51E31E4D"/>
    <w:rsid w:val="52E1277A"/>
    <w:rsid w:val="53506A14"/>
    <w:rsid w:val="5376F47B"/>
    <w:rsid w:val="539A241D"/>
    <w:rsid w:val="53B06961"/>
    <w:rsid w:val="53DBFC72"/>
    <w:rsid w:val="54140328"/>
    <w:rsid w:val="55FD291D"/>
    <w:rsid w:val="568F6FED"/>
    <w:rsid w:val="56DD3CBA"/>
    <w:rsid w:val="570E7D91"/>
    <w:rsid w:val="572627C1"/>
    <w:rsid w:val="5752678E"/>
    <w:rsid w:val="57A84624"/>
    <w:rsid w:val="57DBF499"/>
    <w:rsid w:val="57ED237E"/>
    <w:rsid w:val="57F9F4C0"/>
    <w:rsid w:val="5A49DD30"/>
    <w:rsid w:val="5A874152"/>
    <w:rsid w:val="5B0F4579"/>
    <w:rsid w:val="5B47CE77"/>
    <w:rsid w:val="5B6E35DA"/>
    <w:rsid w:val="5B7D3FDD"/>
    <w:rsid w:val="5BBF1214"/>
    <w:rsid w:val="5C752D48"/>
    <w:rsid w:val="5CFFB94F"/>
    <w:rsid w:val="5D0A4027"/>
    <w:rsid w:val="5DFE3D30"/>
    <w:rsid w:val="5EB79E98"/>
    <w:rsid w:val="5EDA4C83"/>
    <w:rsid w:val="5EE6136B"/>
    <w:rsid w:val="5F236657"/>
    <w:rsid w:val="5F329599"/>
    <w:rsid w:val="5FA520D2"/>
    <w:rsid w:val="5FD43898"/>
    <w:rsid w:val="60125B06"/>
    <w:rsid w:val="60607D30"/>
    <w:rsid w:val="60A80188"/>
    <w:rsid w:val="61B37ED5"/>
    <w:rsid w:val="62E12B08"/>
    <w:rsid w:val="62FF9A58"/>
    <w:rsid w:val="63F8113F"/>
    <w:rsid w:val="64D14060"/>
    <w:rsid w:val="65DF3FAF"/>
    <w:rsid w:val="65F07DF3"/>
    <w:rsid w:val="65F32C4F"/>
    <w:rsid w:val="661770E1"/>
    <w:rsid w:val="66DE7035"/>
    <w:rsid w:val="677D7344"/>
    <w:rsid w:val="67E56CE4"/>
    <w:rsid w:val="6843BC62"/>
    <w:rsid w:val="68522667"/>
    <w:rsid w:val="68634C04"/>
    <w:rsid w:val="691275D4"/>
    <w:rsid w:val="6962E34B"/>
    <w:rsid w:val="697D2C2D"/>
    <w:rsid w:val="69C317C8"/>
    <w:rsid w:val="69E5BA5C"/>
    <w:rsid w:val="6A0875FF"/>
    <w:rsid w:val="6AEC7E8E"/>
    <w:rsid w:val="6B0278D1"/>
    <w:rsid w:val="6C286E44"/>
    <w:rsid w:val="6C76434F"/>
    <w:rsid w:val="6CA8A0BD"/>
    <w:rsid w:val="6CF94B0A"/>
    <w:rsid w:val="6D074150"/>
    <w:rsid w:val="6DF7F8C1"/>
    <w:rsid w:val="6DFF82F9"/>
    <w:rsid w:val="6E6F6473"/>
    <w:rsid w:val="6EBD79AA"/>
    <w:rsid w:val="6EDFE721"/>
    <w:rsid w:val="6F7FE3F0"/>
    <w:rsid w:val="6F9D4C7A"/>
    <w:rsid w:val="6FA506C1"/>
    <w:rsid w:val="6FBF69E8"/>
    <w:rsid w:val="6FC7F1BE"/>
    <w:rsid w:val="6FE732C1"/>
    <w:rsid w:val="715B023B"/>
    <w:rsid w:val="71B722E2"/>
    <w:rsid w:val="71F0757A"/>
    <w:rsid w:val="727428C1"/>
    <w:rsid w:val="72AD424E"/>
    <w:rsid w:val="7368719F"/>
    <w:rsid w:val="737EFC44"/>
    <w:rsid w:val="737F5333"/>
    <w:rsid w:val="73F64E03"/>
    <w:rsid w:val="73FF9F8C"/>
    <w:rsid w:val="744F2812"/>
    <w:rsid w:val="7477F259"/>
    <w:rsid w:val="74854D09"/>
    <w:rsid w:val="757BF952"/>
    <w:rsid w:val="75D24256"/>
    <w:rsid w:val="767F27D6"/>
    <w:rsid w:val="76F43E69"/>
    <w:rsid w:val="772E1279"/>
    <w:rsid w:val="774228C0"/>
    <w:rsid w:val="776F5A8F"/>
    <w:rsid w:val="776FEFA2"/>
    <w:rsid w:val="777D36F8"/>
    <w:rsid w:val="77EECA84"/>
    <w:rsid w:val="7866265F"/>
    <w:rsid w:val="78E12248"/>
    <w:rsid w:val="79063C38"/>
    <w:rsid w:val="79C13443"/>
    <w:rsid w:val="79E13B9D"/>
    <w:rsid w:val="7A1E2EED"/>
    <w:rsid w:val="7A6E44C1"/>
    <w:rsid w:val="7AA3A95B"/>
    <w:rsid w:val="7AA9E0DC"/>
    <w:rsid w:val="7AB17601"/>
    <w:rsid w:val="7AD659AC"/>
    <w:rsid w:val="7B747242"/>
    <w:rsid w:val="7B751B3D"/>
    <w:rsid w:val="7BDF7CED"/>
    <w:rsid w:val="7BF5E087"/>
    <w:rsid w:val="7BFBF581"/>
    <w:rsid w:val="7BFC41CD"/>
    <w:rsid w:val="7BFF5FD0"/>
    <w:rsid w:val="7D466D95"/>
    <w:rsid w:val="7DB7BF42"/>
    <w:rsid w:val="7DBB01E5"/>
    <w:rsid w:val="7DBBD3E5"/>
    <w:rsid w:val="7DC614CD"/>
    <w:rsid w:val="7E6FD489"/>
    <w:rsid w:val="7E7F0942"/>
    <w:rsid w:val="7EB31986"/>
    <w:rsid w:val="7EBB602A"/>
    <w:rsid w:val="7EBF876E"/>
    <w:rsid w:val="7ECCADB2"/>
    <w:rsid w:val="7EEEEF79"/>
    <w:rsid w:val="7EF62DE7"/>
    <w:rsid w:val="7EF7A453"/>
    <w:rsid w:val="7F1DD884"/>
    <w:rsid w:val="7F4336EA"/>
    <w:rsid w:val="7F6FC3DB"/>
    <w:rsid w:val="7F7D579B"/>
    <w:rsid w:val="7F7D7656"/>
    <w:rsid w:val="7F992501"/>
    <w:rsid w:val="7FA2C79D"/>
    <w:rsid w:val="7FB6D2B2"/>
    <w:rsid w:val="7FBF5124"/>
    <w:rsid w:val="7FBFFF87"/>
    <w:rsid w:val="7FDE9AA9"/>
    <w:rsid w:val="7FE3032F"/>
    <w:rsid w:val="7FEC6F91"/>
    <w:rsid w:val="7FFB8F88"/>
    <w:rsid w:val="7FFC79F9"/>
    <w:rsid w:val="7FFD7C04"/>
    <w:rsid w:val="7FFF4E36"/>
    <w:rsid w:val="7FFFB156"/>
    <w:rsid w:val="8EF50D8E"/>
    <w:rsid w:val="9B3F6C7C"/>
    <w:rsid w:val="9BAE45FC"/>
    <w:rsid w:val="9EF63205"/>
    <w:rsid w:val="9FEBC12F"/>
    <w:rsid w:val="9FFFC288"/>
    <w:rsid w:val="A3DE6C07"/>
    <w:rsid w:val="A8FA7E51"/>
    <w:rsid w:val="AAD38468"/>
    <w:rsid w:val="ABEE53F4"/>
    <w:rsid w:val="AF9FE9FA"/>
    <w:rsid w:val="B57E36BC"/>
    <w:rsid w:val="B65A7AAE"/>
    <w:rsid w:val="BAF9DAC9"/>
    <w:rsid w:val="BB6C1E6C"/>
    <w:rsid w:val="BB75E840"/>
    <w:rsid w:val="BBCB115D"/>
    <w:rsid w:val="BBFC745E"/>
    <w:rsid w:val="BCF5EDDE"/>
    <w:rsid w:val="BD7E460E"/>
    <w:rsid w:val="BDDF77C8"/>
    <w:rsid w:val="BE7E8A05"/>
    <w:rsid w:val="BE7EEE76"/>
    <w:rsid w:val="BEBFB4D1"/>
    <w:rsid w:val="BF3F4E4A"/>
    <w:rsid w:val="BFBCA0CF"/>
    <w:rsid w:val="BFCEF061"/>
    <w:rsid w:val="BFDF84EB"/>
    <w:rsid w:val="BFEE72EF"/>
    <w:rsid w:val="BFF76D42"/>
    <w:rsid w:val="BFF90683"/>
    <w:rsid w:val="C6FB4D67"/>
    <w:rsid w:val="C7FF8FB4"/>
    <w:rsid w:val="C8FF51BA"/>
    <w:rsid w:val="CB91F186"/>
    <w:rsid w:val="CBCF3CC7"/>
    <w:rsid w:val="CBFF8685"/>
    <w:rsid w:val="CF3F5F84"/>
    <w:rsid w:val="CF4714AE"/>
    <w:rsid w:val="D37F4C68"/>
    <w:rsid w:val="D575FC31"/>
    <w:rsid w:val="D5F5B8E6"/>
    <w:rsid w:val="D5FFA541"/>
    <w:rsid w:val="D68D1050"/>
    <w:rsid w:val="D6B5EB0A"/>
    <w:rsid w:val="D6F774BC"/>
    <w:rsid w:val="D7E72850"/>
    <w:rsid w:val="D7F6DA9A"/>
    <w:rsid w:val="D9A77203"/>
    <w:rsid w:val="D9ADEA76"/>
    <w:rsid w:val="D9D4D66E"/>
    <w:rsid w:val="DBF91EB3"/>
    <w:rsid w:val="DDB75C8C"/>
    <w:rsid w:val="DDEC5EFC"/>
    <w:rsid w:val="DDFF1BDE"/>
    <w:rsid w:val="DEFC8A9A"/>
    <w:rsid w:val="DF76C881"/>
    <w:rsid w:val="DFAEBBEF"/>
    <w:rsid w:val="DFCF44DD"/>
    <w:rsid w:val="DFED06EF"/>
    <w:rsid w:val="E4BF6A47"/>
    <w:rsid w:val="E5FA5ABE"/>
    <w:rsid w:val="E6F26379"/>
    <w:rsid w:val="E73C6E01"/>
    <w:rsid w:val="E83D41F3"/>
    <w:rsid w:val="EAEABC4D"/>
    <w:rsid w:val="EAFD4DE0"/>
    <w:rsid w:val="EBF78488"/>
    <w:rsid w:val="EBFDAD4D"/>
    <w:rsid w:val="ED5FB71C"/>
    <w:rsid w:val="EDDFED59"/>
    <w:rsid w:val="EDFFE875"/>
    <w:rsid w:val="EEFFACBA"/>
    <w:rsid w:val="EFB334B9"/>
    <w:rsid w:val="F21A3672"/>
    <w:rsid w:val="F2FF8C5C"/>
    <w:rsid w:val="F31DAC52"/>
    <w:rsid w:val="F3775739"/>
    <w:rsid w:val="F5FF9526"/>
    <w:rsid w:val="F63F3C85"/>
    <w:rsid w:val="F6657418"/>
    <w:rsid w:val="F6B552BA"/>
    <w:rsid w:val="F6F74066"/>
    <w:rsid w:val="F6FC273B"/>
    <w:rsid w:val="F79D2B10"/>
    <w:rsid w:val="F7ECBD19"/>
    <w:rsid w:val="F7EE441C"/>
    <w:rsid w:val="F7EE4F89"/>
    <w:rsid w:val="F9B7C2FB"/>
    <w:rsid w:val="F9BFB2A1"/>
    <w:rsid w:val="F9E377B6"/>
    <w:rsid w:val="FADD67B2"/>
    <w:rsid w:val="FAF7FD79"/>
    <w:rsid w:val="FB3B950C"/>
    <w:rsid w:val="FB4E9BD6"/>
    <w:rsid w:val="FB7D9ADE"/>
    <w:rsid w:val="FBDBBA1C"/>
    <w:rsid w:val="FBEFE8AE"/>
    <w:rsid w:val="FBF7563B"/>
    <w:rsid w:val="FBFAD513"/>
    <w:rsid w:val="FBFCBB6D"/>
    <w:rsid w:val="FBFFA049"/>
    <w:rsid w:val="FC71C2BC"/>
    <w:rsid w:val="FCCECD9C"/>
    <w:rsid w:val="FCD82315"/>
    <w:rsid w:val="FCF704CC"/>
    <w:rsid w:val="FCFB4383"/>
    <w:rsid w:val="FDDF1462"/>
    <w:rsid w:val="FDDF4E28"/>
    <w:rsid w:val="FDE71F62"/>
    <w:rsid w:val="FDFF4BA5"/>
    <w:rsid w:val="FDFFA44C"/>
    <w:rsid w:val="FEDB94C2"/>
    <w:rsid w:val="FEF5F3AF"/>
    <w:rsid w:val="FEFE0680"/>
    <w:rsid w:val="FEFE7999"/>
    <w:rsid w:val="FF65430A"/>
    <w:rsid w:val="FF773F42"/>
    <w:rsid w:val="FF7FAC18"/>
    <w:rsid w:val="FF8FC82E"/>
    <w:rsid w:val="FFB1390D"/>
    <w:rsid w:val="FFBF71ED"/>
    <w:rsid w:val="FFBF9491"/>
    <w:rsid w:val="FFCC92C0"/>
    <w:rsid w:val="FFCF8EED"/>
    <w:rsid w:val="FFD722E0"/>
    <w:rsid w:val="FFEBBC99"/>
    <w:rsid w:val="FFEF44E5"/>
    <w:rsid w:val="FFEF49C6"/>
    <w:rsid w:val="FFEF958A"/>
    <w:rsid w:val="FFF5A106"/>
    <w:rsid w:val="FFFA245F"/>
    <w:rsid w:val="FFFA6C2F"/>
    <w:rsid w:val="FFFB06A9"/>
    <w:rsid w:val="FFFC82C3"/>
    <w:rsid w:val="FFFCBACC"/>
    <w:rsid w:val="FFFD2A82"/>
    <w:rsid w:val="FFFFE764"/>
    <w:rsid w:val="FFFFE9C1"/>
    <w:rsid w:val="FFFFF0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312" w:lineRule="auto"/>
    </w:pPr>
    <w:rPr>
      <w:rFonts w:ascii="Times New Roman" w:hAnsi="Times New Roman" w:eastAsiaTheme="minorEastAsia" w:cstheme="minorBidi"/>
      <w:sz w:val="20"/>
      <w:szCs w:val="22"/>
      <w:lang w:val="en-US" w:eastAsia="en-US" w:bidi="ar-SA"/>
    </w:rPr>
  </w:style>
  <w:style w:type="paragraph" w:styleId="3">
    <w:name w:val="heading 1"/>
    <w:basedOn w:val="1"/>
    <w:next w:val="1"/>
    <w:link w:val="32"/>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33"/>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4"/>
    <w:next w:val="1"/>
    <w:link w:val="34"/>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5"/>
    <w:next w:val="1"/>
    <w:link w:val="35"/>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36"/>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37"/>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38"/>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39"/>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40"/>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spacing w:after="120"/>
      <w:jc w:val="both"/>
    </w:pPr>
    <w:rPr>
      <w:rFonts w:ascii="Arial" w:hAnsi="Arial"/>
    </w:rPr>
  </w:style>
  <w:style w:type="paragraph" w:styleId="12">
    <w:name w:val="caption"/>
    <w:basedOn w:val="1"/>
    <w:next w:val="1"/>
    <w:link w:val="6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link w:val="49"/>
    <w:unhideWhenUsed/>
    <w:qFormat/>
    <w:uiPriority w:val="99"/>
    <w:pPr>
      <w:spacing w:line="240" w:lineRule="auto"/>
    </w:pPr>
    <w:rPr>
      <w:sz w:val="20"/>
      <w:szCs w:val="20"/>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1"/>
    <w:semiHidden/>
    <w:unhideWhenUsed/>
    <w:qFormat/>
    <w:uiPriority w:val="99"/>
    <w:pPr>
      <w:spacing w:after="0" w:line="240" w:lineRule="auto"/>
    </w:pPr>
    <w:rPr>
      <w:rFonts w:ascii="Segoe UI" w:hAnsi="Segoe UI" w:cs="Segoe UI"/>
      <w:sz w:val="18"/>
      <w:szCs w:val="18"/>
    </w:rPr>
  </w:style>
  <w:style w:type="paragraph" w:styleId="16">
    <w:name w:val="footer"/>
    <w:basedOn w:val="1"/>
    <w:link w:val="42"/>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6"/>
    <w:unhideWhenUsed/>
    <w:qFormat/>
    <w:uiPriority w:val="99"/>
    <w:pPr>
      <w:tabs>
        <w:tab w:val="center" w:pos="4680"/>
        <w:tab w:val="right" w:pos="9360"/>
      </w:tabs>
      <w:spacing w:after="0" w:line="240" w:lineRule="auto"/>
    </w:pPr>
  </w:style>
  <w:style w:type="paragraph" w:styleId="18">
    <w:name w:val="table of figures"/>
    <w:basedOn w:val="2"/>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8"/>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3"/>
    <w:next w:val="13"/>
    <w:link w:val="50"/>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qFormat/>
    <w:uiPriority w:val="0"/>
  </w:style>
  <w:style w:type="character" w:styleId="27">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8">
    <w:name w:val="Emphasis"/>
    <w:basedOn w:val="24"/>
    <w:qFormat/>
    <w:uiPriority w:val="20"/>
    <w:rPr>
      <w:i/>
    </w:rPr>
  </w:style>
  <w:style w:type="character" w:styleId="29">
    <w:name w:val="Hyperlink"/>
    <w:qFormat/>
    <w:uiPriority w:val="99"/>
    <w:rPr>
      <w:color w:val="0000FF"/>
      <w:u w:val="single"/>
    </w:rPr>
  </w:style>
  <w:style w:type="character" w:styleId="30">
    <w:name w:val="annotation reference"/>
    <w:basedOn w:val="24"/>
    <w:semiHidden/>
    <w:unhideWhenUsed/>
    <w:qFormat/>
    <w:uiPriority w:val="99"/>
    <w:rPr>
      <w:sz w:val="16"/>
      <w:szCs w:val="16"/>
    </w:rPr>
  </w:style>
  <w:style w:type="character" w:customStyle="1" w:styleId="31">
    <w:name w:val="批注框文本 字符"/>
    <w:basedOn w:val="24"/>
    <w:link w:val="15"/>
    <w:semiHidden/>
    <w:qFormat/>
    <w:uiPriority w:val="99"/>
    <w:rPr>
      <w:rFonts w:ascii="Segoe UI" w:hAnsi="Segoe UI" w:cs="Segoe UI"/>
      <w:sz w:val="18"/>
      <w:szCs w:val="18"/>
    </w:rPr>
  </w:style>
  <w:style w:type="character" w:customStyle="1" w:styleId="32">
    <w:name w:val="标题 1 字符"/>
    <w:basedOn w:val="24"/>
    <w:link w:val="3"/>
    <w:qFormat/>
    <w:uiPriority w:val="0"/>
    <w:rPr>
      <w:rFonts w:ascii="Arial" w:hAnsi="Arial" w:eastAsia="Times New Roman" w:cs="Times New Roman"/>
      <w:sz w:val="36"/>
      <w:szCs w:val="20"/>
      <w:lang w:val="en-GB" w:eastAsia="ja-JP"/>
    </w:rPr>
  </w:style>
  <w:style w:type="character" w:customStyle="1" w:styleId="33">
    <w:name w:val="标题 2 字符"/>
    <w:basedOn w:val="24"/>
    <w:link w:val="4"/>
    <w:qFormat/>
    <w:uiPriority w:val="9"/>
    <w:rPr>
      <w:rFonts w:asciiTheme="majorHAnsi" w:hAnsiTheme="majorHAnsi" w:eastAsiaTheme="majorEastAsia" w:cstheme="majorBidi"/>
      <w:color w:val="2F5597" w:themeColor="accent1" w:themeShade="BF"/>
      <w:sz w:val="26"/>
      <w:szCs w:val="26"/>
    </w:rPr>
  </w:style>
  <w:style w:type="character" w:customStyle="1" w:styleId="34">
    <w:name w:val="标题 3 字符"/>
    <w:basedOn w:val="24"/>
    <w:link w:val="5"/>
    <w:qFormat/>
    <w:uiPriority w:val="9"/>
    <w:rPr>
      <w:rFonts w:asciiTheme="majorHAnsi" w:hAnsiTheme="majorHAnsi" w:eastAsiaTheme="majorEastAsia" w:cstheme="majorBidi"/>
      <w:color w:val="203864" w:themeColor="accent1" w:themeShade="80"/>
      <w:sz w:val="24"/>
      <w:szCs w:val="24"/>
    </w:rPr>
  </w:style>
  <w:style w:type="character" w:customStyle="1" w:styleId="35">
    <w:name w:val="标题 4 字符"/>
    <w:basedOn w:val="24"/>
    <w:link w:val="6"/>
    <w:semiHidden/>
    <w:qFormat/>
    <w:uiPriority w:val="9"/>
    <w:rPr>
      <w:rFonts w:asciiTheme="majorHAnsi" w:hAnsiTheme="majorHAnsi" w:eastAsiaTheme="majorEastAsia" w:cstheme="majorBidi"/>
      <w:i/>
      <w:iCs/>
      <w:color w:val="2F5597" w:themeColor="accent1" w:themeShade="BF"/>
    </w:rPr>
  </w:style>
  <w:style w:type="character" w:customStyle="1" w:styleId="36">
    <w:name w:val="标题 5 字符"/>
    <w:basedOn w:val="24"/>
    <w:link w:val="7"/>
    <w:semiHidden/>
    <w:qFormat/>
    <w:uiPriority w:val="9"/>
    <w:rPr>
      <w:rFonts w:asciiTheme="majorHAnsi" w:hAnsiTheme="majorHAnsi" w:eastAsiaTheme="majorEastAsia" w:cstheme="majorBidi"/>
      <w:color w:val="2F5597" w:themeColor="accent1" w:themeShade="BF"/>
    </w:rPr>
  </w:style>
  <w:style w:type="character" w:customStyle="1" w:styleId="37">
    <w:name w:val="标题 6 字符"/>
    <w:basedOn w:val="24"/>
    <w:link w:val="8"/>
    <w:semiHidden/>
    <w:qFormat/>
    <w:uiPriority w:val="9"/>
    <w:rPr>
      <w:rFonts w:asciiTheme="majorHAnsi" w:hAnsiTheme="majorHAnsi" w:eastAsiaTheme="majorEastAsia" w:cstheme="majorBidi"/>
      <w:color w:val="203864" w:themeColor="accent1" w:themeShade="80"/>
    </w:rPr>
  </w:style>
  <w:style w:type="character" w:customStyle="1" w:styleId="38">
    <w:name w:val="标题 7 字符"/>
    <w:basedOn w:val="24"/>
    <w:link w:val="9"/>
    <w:semiHidden/>
    <w:qFormat/>
    <w:uiPriority w:val="9"/>
    <w:rPr>
      <w:rFonts w:asciiTheme="majorHAnsi" w:hAnsiTheme="majorHAnsi" w:eastAsiaTheme="majorEastAsia" w:cstheme="majorBidi"/>
      <w:i/>
      <w:iCs/>
      <w:color w:val="203864" w:themeColor="accent1" w:themeShade="80"/>
    </w:rPr>
  </w:style>
  <w:style w:type="character" w:customStyle="1" w:styleId="39">
    <w:name w:val="标题 8 字符"/>
    <w:basedOn w:val="24"/>
    <w:link w:val="10"/>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40">
    <w:name w:val="标题 9 字符"/>
    <w:basedOn w:val="24"/>
    <w:link w:val="11"/>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1">
    <w:name w:val="3GPP_Header"/>
    <w:basedOn w:val="2"/>
    <w:qFormat/>
    <w:uiPriority w:val="0"/>
    <w:pPr>
      <w:tabs>
        <w:tab w:val="left" w:pos="1701"/>
        <w:tab w:val="right" w:pos="9639"/>
      </w:tabs>
      <w:spacing w:after="240"/>
    </w:pPr>
    <w:rPr>
      <w:b/>
      <w:sz w:val="24"/>
    </w:rPr>
  </w:style>
  <w:style w:type="character" w:customStyle="1" w:styleId="42">
    <w:name w:val="页脚 字符"/>
    <w:basedOn w:val="24"/>
    <w:link w:val="16"/>
    <w:qFormat/>
    <w:uiPriority w:val="0"/>
    <w:rPr>
      <w:rFonts w:ascii="Arial" w:hAnsi="Arial" w:eastAsia="Times New Roman" w:cs="Times New Roman"/>
      <w:b/>
      <w:i/>
      <w:sz w:val="18"/>
      <w:szCs w:val="20"/>
      <w:lang w:val="en-GB" w:eastAsia="ja-JP"/>
    </w:rPr>
  </w:style>
  <w:style w:type="character" w:customStyle="1" w:styleId="43">
    <w:name w:val="正文文本 字符"/>
    <w:basedOn w:val="24"/>
    <w:link w:val="2"/>
    <w:qFormat/>
    <w:uiPriority w:val="0"/>
    <w:rPr>
      <w:rFonts w:ascii="Arial" w:hAnsi="Arial"/>
    </w:rPr>
  </w:style>
  <w:style w:type="paragraph" w:customStyle="1" w:styleId="44">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5">
    <w:name w:val="Observation"/>
    <w:basedOn w:val="44"/>
    <w:qFormat/>
    <w:uiPriority w:val="0"/>
    <w:pPr>
      <w:numPr>
        <w:ilvl w:val="0"/>
        <w:numId w:val="4"/>
      </w:numPr>
    </w:pPr>
    <w:rPr>
      <w:lang w:eastAsia="ja-JP"/>
    </w:rPr>
  </w:style>
  <w:style w:type="character" w:customStyle="1" w:styleId="46">
    <w:name w:val="页眉 字符"/>
    <w:basedOn w:val="24"/>
    <w:link w:val="17"/>
    <w:qFormat/>
    <w:uiPriority w:val="99"/>
  </w:style>
  <w:style w:type="character" w:customStyle="1" w:styleId="47">
    <w:name w:val="未处理的提及1"/>
    <w:basedOn w:val="24"/>
    <w:unhideWhenUsed/>
    <w:qFormat/>
    <w:uiPriority w:val="99"/>
    <w:rPr>
      <w:color w:val="605E5C"/>
      <w:shd w:val="clear" w:color="auto" w:fill="E1DFDD"/>
    </w:rPr>
  </w:style>
  <w:style w:type="paragraph" w:styleId="48">
    <w:name w:val="List Paragraph"/>
    <w:basedOn w:val="1"/>
    <w:link w:val="62"/>
    <w:qFormat/>
    <w:uiPriority w:val="34"/>
    <w:pPr>
      <w:ind w:left="720"/>
      <w:contextualSpacing/>
    </w:pPr>
  </w:style>
  <w:style w:type="character" w:customStyle="1" w:styleId="49">
    <w:name w:val="批注文字 字符"/>
    <w:basedOn w:val="24"/>
    <w:link w:val="13"/>
    <w:qFormat/>
    <w:uiPriority w:val="99"/>
    <w:rPr>
      <w:sz w:val="20"/>
      <w:szCs w:val="20"/>
    </w:rPr>
  </w:style>
  <w:style w:type="character" w:customStyle="1" w:styleId="50">
    <w:name w:val="批注主题 字符"/>
    <w:basedOn w:val="49"/>
    <w:link w:val="21"/>
    <w:semiHidden/>
    <w:qFormat/>
    <w:uiPriority w:val="99"/>
    <w:rPr>
      <w:b/>
      <w:bCs/>
      <w:sz w:val="20"/>
      <w:szCs w:val="20"/>
    </w:rPr>
  </w:style>
  <w:style w:type="paragraph" w:customStyle="1" w:styleId="51">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2">
    <w:name w:val="B1"/>
    <w:basedOn w:val="1"/>
    <w:link w:val="53"/>
    <w:qFormat/>
    <w:uiPriority w:val="0"/>
    <w:pPr>
      <w:spacing w:after="180" w:line="240" w:lineRule="auto"/>
      <w:ind w:left="568" w:hanging="284"/>
    </w:pPr>
    <w:rPr>
      <w:rFonts w:eastAsia="宋体" w:cs="Times New Roman"/>
      <w:sz w:val="20"/>
      <w:szCs w:val="20"/>
      <w:lang w:val="en-GB"/>
    </w:rPr>
  </w:style>
  <w:style w:type="character" w:customStyle="1" w:styleId="53">
    <w:name w:val="B1 Char1"/>
    <w:link w:val="52"/>
    <w:qFormat/>
    <w:uiPriority w:val="0"/>
    <w:rPr>
      <w:rFonts w:ascii="Times New Roman" w:hAnsi="Times New Roman" w:eastAsia="宋体" w:cs="Times New Roman"/>
      <w:sz w:val="20"/>
      <w:szCs w:val="20"/>
      <w:lang w:val="en-GB"/>
    </w:rPr>
  </w:style>
  <w:style w:type="table" w:customStyle="1" w:styleId="54">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5">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6">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7">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8">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9">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60">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1">
    <w:name w:val="题注 字符"/>
    <w:link w:val="12"/>
    <w:qFormat/>
    <w:uiPriority w:val="35"/>
    <w:rPr>
      <w:i/>
      <w:iCs/>
      <w:color w:val="44546A" w:themeColor="text2"/>
      <w:sz w:val="18"/>
      <w:szCs w:val="18"/>
      <w14:textFill>
        <w14:solidFill>
          <w14:schemeClr w14:val="tx2"/>
        </w14:solidFill>
      </w14:textFill>
    </w:rPr>
  </w:style>
  <w:style w:type="character" w:customStyle="1" w:styleId="62">
    <w:name w:val="列表段落 字符"/>
    <w:link w:val="48"/>
    <w:qFormat/>
    <w:locked/>
    <w:uiPriority w:val="34"/>
  </w:style>
  <w:style w:type="paragraph" w:customStyle="1" w:styleId="63">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4">
    <w:name w:val="apple-converted-space"/>
    <w:basedOn w:val="24"/>
    <w:qFormat/>
    <w:uiPriority w:val="0"/>
  </w:style>
  <w:style w:type="character" w:customStyle="1" w:styleId="65">
    <w:name w:val="@他1"/>
    <w:basedOn w:val="24"/>
    <w:unhideWhenUsed/>
    <w:qFormat/>
    <w:uiPriority w:val="99"/>
    <w:rPr>
      <w:color w:val="2B579A"/>
      <w:shd w:val="clear" w:color="auto" w:fill="E1DFDD"/>
    </w:rPr>
  </w:style>
  <w:style w:type="paragraph" w:customStyle="1" w:styleId="66">
    <w:name w:val="Agreement"/>
    <w:basedOn w:val="1"/>
    <w:next w:val="67"/>
    <w:qFormat/>
    <w:uiPriority w:val="99"/>
    <w:pPr>
      <w:numPr>
        <w:ilvl w:val="0"/>
        <w:numId w:val="5"/>
      </w:numPr>
      <w:tabs>
        <w:tab w:val="left" w:pos="1619"/>
        <w:tab w:val="clear" w:pos="376"/>
      </w:tabs>
      <w:spacing w:before="60" w:after="0" w:line="240" w:lineRule="auto"/>
      <w:ind w:left="1619"/>
    </w:pPr>
    <w:rPr>
      <w:rFonts w:ascii="Arial" w:hAnsi="Arial" w:eastAsia="MS Mincho" w:cs="Times New Roman"/>
      <w:b/>
      <w:sz w:val="20"/>
      <w:szCs w:val="24"/>
      <w:lang w:val="en-GB" w:eastAsia="en-GB"/>
    </w:rPr>
  </w:style>
  <w:style w:type="paragraph" w:customStyle="1" w:styleId="67">
    <w:name w:val="Doc-text2"/>
    <w:basedOn w:val="1"/>
    <w:qFormat/>
    <w:uiPriority w:val="0"/>
    <w:pPr>
      <w:tabs>
        <w:tab w:val="left" w:pos="1622"/>
      </w:tabs>
      <w:spacing w:before="0"/>
      <w:ind w:left="1622" w:hanging="363"/>
    </w:pPr>
  </w:style>
  <w:style w:type="character" w:customStyle="1" w:styleId="68">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9">
    <w:name w:val="IvD bodytext"/>
    <w:basedOn w:val="2"/>
    <w:link w:val="70"/>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70">
    <w:name w:val="IvD bodytext Char"/>
    <w:basedOn w:val="24"/>
    <w:link w:val="69"/>
    <w:qFormat/>
    <w:uiPriority w:val="0"/>
    <w:rPr>
      <w:rFonts w:ascii="Arial" w:hAnsi="Arial" w:cs="Times New Roman"/>
      <w:spacing w:val="2"/>
      <w:sz w:val="20"/>
      <w:szCs w:val="20"/>
    </w:rPr>
  </w:style>
  <w:style w:type="paragraph" w:customStyle="1" w:styleId="71">
    <w:name w:val="YJ-Proposal"/>
    <w:basedOn w:val="1"/>
    <w:qFormat/>
    <w:uiPriority w:val="0"/>
    <w:pPr>
      <w:numPr>
        <w:ilvl w:val="0"/>
        <w:numId w:val="6"/>
      </w:numPr>
    </w:pPr>
    <w:rPr>
      <w:b/>
      <w:bCs/>
      <w:i/>
      <w:iCs/>
      <w:sz w:val="20"/>
      <w:lang w:val="en-GB"/>
    </w:rPr>
  </w:style>
  <w:style w:type="paragraph" w:customStyle="1" w:styleId="72">
    <w:name w:val="CR Cover Page"/>
    <w:qFormat/>
    <w:uiPriority w:val="0"/>
    <w:pPr>
      <w:spacing w:after="120"/>
    </w:pPr>
    <w:rPr>
      <w:rFonts w:ascii="Arial" w:hAnsi="Arial" w:eastAsia="Batang" w:cs="Times New Roman"/>
      <w:lang w:val="en-GB" w:eastAsia="en-US" w:bidi="ar-SA"/>
    </w:rPr>
  </w:style>
  <w:style w:type="paragraph" w:customStyle="1" w:styleId="73">
    <w:name w:val="listparagraph3"/>
    <w:basedOn w:val="1"/>
    <w:semiHidden/>
    <w:qFormat/>
    <w:uiPriority w:val="0"/>
    <w:pPr>
      <w:spacing w:after="100" w:afterAutospacing="1"/>
    </w:pPr>
    <w:rPr>
      <w:rFonts w:ascii="Calibri" w:hAnsi="Calibri" w:eastAsia="宋体" w:cs="Calibri"/>
    </w:rPr>
  </w:style>
  <w:style w:type="paragraph" w:customStyle="1" w:styleId="74">
    <w:name w:val="TAL"/>
    <w:basedOn w:val="1"/>
    <w:qFormat/>
    <w:uiPriority w:val="0"/>
    <w:pPr>
      <w:keepNext/>
      <w:keepLines/>
      <w:spacing w:after="0"/>
    </w:pPr>
    <w:rPr>
      <w:rFonts w:ascii="Arial" w:hAnsi="Arial"/>
      <w:sz w:val="18"/>
    </w:rPr>
  </w:style>
  <w:style w:type="character" w:customStyle="1" w:styleId="75">
    <w:name w:val="15"/>
    <w:qFormat/>
    <w:uiPriority w:val="0"/>
    <w:rPr>
      <w:rFonts w:hint="default" w:ascii="CG Times (WN)" w:hAnsi="CG Times (WN)"/>
      <w:color w:val="0000FF"/>
      <w:u w:val="single"/>
    </w:rPr>
  </w:style>
  <w:style w:type="paragraph" w:customStyle="1" w:styleId="76">
    <w:name w:val="Doc-title"/>
    <w:basedOn w:val="1"/>
    <w:next w:val="67"/>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1424</Words>
  <Characters>8118</Characters>
  <Lines>67</Lines>
  <Paragraphs>19</Paragraphs>
  <TotalTime>1</TotalTime>
  <ScaleCrop>false</ScaleCrop>
  <LinksUpToDate>false</LinksUpToDate>
  <CharactersWithSpaces>9523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2022-05-19T14:46:00Z</dcterms:created>
  <dc:creator>ZTE(Zhihong)</dc:creator>
  <cp:lastModifiedBy>ZTE(Zhihong)</cp:lastModifiedBy>
  <dcterms:modified xsi:type="dcterms:W3CDTF">2023-11-03T07:07:46Z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A92DE3C5CCD34663A2C9E0C8AE3448AF</vt:lpwstr>
  </property>
</Properties>
</file>